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pStyle w:val="PO152"/>
        <w:jc w:val="right"/>
        <w:spacing w:lineRule="auto" w:line="360"/>
        <w:rPr>
          <w:b w:val="1"/>
          <w:sz w:val="30"/>
          <w:szCs w:val="30"/>
          <w:rFonts w:ascii="仿宋" w:eastAsia="仿宋" w:hint="eastAsia"/>
        </w:rPr>
      </w:pPr>
    </w:p>
    <w:p>
      <w:pPr>
        <w:pStyle w:val="PO152"/>
        <w:jc w:val="left"/>
        <w:spacing w:lineRule="auto" w:line="360"/>
        <w:ind w:firstLine="0"/>
        <w:rPr>
          <w:b w:val="1"/>
          <w:sz w:val="30"/>
          <w:szCs w:val="30"/>
          <w:rFonts w:ascii="仿宋" w:eastAsia="仿宋" w:hint="eastAsia"/>
        </w:rPr>
      </w:pPr>
      <w:r>
        <w:rPr>
          <w:b w:val="1"/>
          <w:sz w:val="30"/>
          <w:szCs w:val="30"/>
          <w:rFonts w:ascii="仿宋" w:eastAsia="仿宋" w:hint="eastAsia"/>
        </w:rPr>
        <w:t>附件一</w:t>
      </w:r>
    </w:p>
    <w:p>
      <w:pPr>
        <w:jc w:val="center"/>
        <w:spacing w:lineRule="auto" w:line="360"/>
        <w:rPr>
          <w:b w:val="1"/>
          <w:sz w:val="32"/>
          <w:szCs w:val="32"/>
          <w:rFonts w:ascii="黑体" w:eastAsia="黑体" w:hAnsi="宋体"/>
        </w:rPr>
      </w:pPr>
      <w:r>
        <w:rPr>
          <w:b w:val="1"/>
          <w:sz w:val="32"/>
          <w:szCs w:val="32"/>
          <w:rFonts w:ascii="黑体" w:eastAsia="黑体" w:hAnsi="宋体" w:hint="eastAsia"/>
        </w:rPr>
        <w:t>上海师范大学数理学院关于2021年推荐优秀应届本科毕业生</w:t>
      </w:r>
      <w:r>
        <w:rPr>
          <w:b w:val="1"/>
          <w:sz w:val="32"/>
          <w:szCs w:val="32"/>
          <w:rFonts w:ascii="黑体" w:eastAsia="黑体" w:hAnsi="宋体" w:hint="eastAsia"/>
        </w:rPr>
        <w:t>免试攻读研究生综合成绩计算方法</w:t>
      </w:r>
    </w:p>
    <w:p>
      <w:pPr>
        <w:rPr>
          <w:b w:val="1"/>
          <w:color w:val="FF6600"/>
          <w:sz w:val="28"/>
          <w:szCs w:val="28"/>
          <w:rFonts w:ascii="宋体" w:hAnsi="宋体" w:cs="Arial" w:hint="eastAsia"/>
        </w:rPr>
      </w:pP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1668"/>
        <w:gridCol w:w="1984"/>
        <w:gridCol w:w="4253"/>
        <w:gridCol w:w="81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166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</w:tcPr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综合成绩</w:t>
            </w:r>
          </w:p>
        </w:tc>
        <w:tc>
          <w:tcPr>
            <w:tcW w:type="dxa" w:w="1984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top"/>
          </w:tcPr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内容</w:t>
            </w:r>
          </w:p>
        </w:tc>
        <w:tc>
          <w:tcPr>
            <w:tcW w:type="dxa" w:w="425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top"/>
          </w:tcPr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计算方法</w:t>
            </w:r>
          </w:p>
        </w:tc>
        <w:tc>
          <w:tcPr>
            <w:tcW w:type="dxa" w:w="816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top"/>
          </w:tcPr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得分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16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jc w:val="center"/>
              <w:rPr>
                <w:sz w:val="24"/>
                <w:szCs w:val="24"/>
                <w:rFonts w:ascii="宋体" w:hAnsi="宋体" w:cs="Arial" w:hint="eastAsia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学业综合成绩</w:t>
            </w:r>
          </w:p>
          <w:p>
            <w:pPr>
              <w:jc w:val="center"/>
              <w:rPr>
                <w:sz w:val="24"/>
                <w:szCs w:val="24"/>
                <w:rFonts w:ascii="宋体" w:hAnsi="宋体" w:cs="Arial" w:hint="eastAsia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（80%）</w:t>
            </w:r>
          </w:p>
        </w:tc>
        <w:tc>
          <w:tcPr>
            <w:tcW w:type="dxa" w:w="198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rPr>
                <w:sz w:val="24"/>
                <w:szCs w:val="24"/>
                <w:rFonts w:ascii="宋体" w:hAnsi="宋体" w:cs="Arial" w:hint="eastAsia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学业成绩（40%）</w:t>
            </w:r>
          </w:p>
        </w:tc>
        <w:tc>
          <w:tcPr>
            <w:tcW w:type="dxa" w:w="425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rPr>
                <w:sz w:val="24"/>
                <w:szCs w:val="24"/>
                <w:rFonts w:ascii="宋体" w:hAnsi="宋体" w:cs="Arial" w:hint="eastAsia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绩点*25</w:t>
            </w:r>
          </w:p>
        </w:tc>
        <w:tc>
          <w:tcPr>
            <w:tcW w:type="dxa" w:w="81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rPr>
                <w:sz w:val="24"/>
                <w:szCs w:val="24"/>
                <w:rFonts w:ascii="宋体" w:hAnsi="宋体" w:cs="Arial" w:hint="eastAsia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16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98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骨干课程平均成</w:t>
            </w:r>
            <w:r>
              <w:rPr>
                <w:sz w:val="24"/>
                <w:szCs w:val="24"/>
                <w:rFonts w:ascii="宋体" w:hAnsi="宋体" w:cs="Arial" w:hint="eastAsia"/>
              </w:rPr>
              <w:t>绩（40%）</w:t>
            </w:r>
          </w:p>
        </w:tc>
        <w:tc>
          <w:tcPr>
            <w:tcW w:type="dxa" w:w="425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其中骨干课程为：数学（数学分析、高</w:t>
            </w:r>
            <w:r>
              <w:rPr>
                <w:sz w:val="24"/>
                <w:szCs w:val="24"/>
                <w:rFonts w:ascii="宋体" w:hAnsi="宋体" w:cs="Arial" w:hint="eastAsia"/>
              </w:rPr>
              <w:t>等代数与解析几何）、物理（高等数</w:t>
            </w:r>
            <w:r>
              <w:rPr>
                <w:sz w:val="24"/>
                <w:szCs w:val="24"/>
                <w:rFonts w:ascii="宋体" w:hAnsi="宋体" w:cs="Arial" w:hint="eastAsia"/>
              </w:rPr>
              <w:t>学、普通物理），按总成绩/总门数计算</w:t>
            </w:r>
          </w:p>
        </w:tc>
        <w:tc>
          <w:tcPr>
            <w:tcW w:type="dxa" w:w="81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16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jc w:val="center"/>
              <w:rPr>
                <w:sz w:val="24"/>
                <w:szCs w:val="24"/>
                <w:rFonts w:ascii="宋体" w:hAnsi="宋体" w:cs="Arial" w:hint="eastAsia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个人社会贡献</w:t>
            </w:r>
          </w:p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（10%）</w:t>
            </w:r>
          </w:p>
        </w:tc>
        <w:tc>
          <w:tcPr>
            <w:tcW w:type="dxa" w:w="198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 xml:space="preserve">参军入伍服兵役       </w:t>
            </w:r>
            <w:r>
              <w:rPr>
                <w:sz w:val="24"/>
                <w:szCs w:val="24"/>
                <w:rFonts w:ascii="宋体" w:hAnsi="宋体" w:cs="Arial" w:hint="eastAsia"/>
              </w:rPr>
              <w:t>（4%）</w:t>
            </w:r>
          </w:p>
        </w:tc>
        <w:tc>
          <w:tcPr>
            <w:tcW w:type="dxa" w:w="425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满足条件即得分</w:t>
            </w:r>
          </w:p>
        </w:tc>
        <w:tc>
          <w:tcPr>
            <w:tcW w:type="dxa" w:w="81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rPr>
                <w:sz w:val="24"/>
                <w:szCs w:val="24"/>
                <w:rFonts w:ascii="宋体" w:hAnsi="宋体" w:cs="Arial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16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98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参加志愿服务</w:t>
            </w:r>
          </w:p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（3%）</w:t>
            </w:r>
          </w:p>
        </w:tc>
        <w:tc>
          <w:tcPr>
            <w:tcW w:type="dxa" w:w="425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满足条件即得分</w:t>
            </w:r>
          </w:p>
        </w:tc>
        <w:tc>
          <w:tcPr>
            <w:tcW w:type="dxa" w:w="81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16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98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到国际组织实习</w:t>
            </w:r>
          </w:p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（3%）</w:t>
            </w:r>
          </w:p>
        </w:tc>
        <w:tc>
          <w:tcPr>
            <w:tcW w:type="dxa" w:w="425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满足条件即得分</w:t>
            </w:r>
          </w:p>
        </w:tc>
        <w:tc>
          <w:tcPr>
            <w:tcW w:type="dxa" w:w="81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16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vMerge w:val="restart"/>
          </w:tcPr>
          <w:p>
            <w:pPr>
              <w:jc w:val="center"/>
              <w:rPr>
                <w:sz w:val="24"/>
                <w:szCs w:val="24"/>
                <w:rFonts w:ascii="宋体" w:hAnsi="宋体" w:cs="Arial" w:hint="eastAsia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特殊学术专长</w:t>
            </w:r>
          </w:p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（10%）</w:t>
            </w:r>
          </w:p>
        </w:tc>
        <w:tc>
          <w:tcPr>
            <w:tcW w:type="dxa" w:w="198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宋体" w:hAnsi="宋体" w:cs="Arial" w:hint="eastAsia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科研论文和著作</w:t>
            </w:r>
          </w:p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（5%）</w:t>
            </w:r>
          </w:p>
        </w:tc>
        <w:tc>
          <w:tcPr>
            <w:tcW w:type="dxa" w:w="425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rPr>
                <w:sz w:val="24"/>
                <w:szCs w:val="24"/>
                <w:rFonts w:ascii="宋体" w:hAnsi="宋体" w:cs="Arial" w:hint="eastAsia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国际权威期刊（如SCI、SSCI）或著作；</w:t>
            </w:r>
            <w:r>
              <w:rPr>
                <w:sz w:val="24"/>
                <w:szCs w:val="24"/>
                <w:rFonts w:ascii="宋体" w:hAnsi="宋体" w:cs="Arial" w:hint="eastAsia"/>
              </w:rPr>
              <w:t>5分；</w:t>
            </w:r>
          </w:p>
          <w:p>
            <w:pPr>
              <w:rPr>
                <w:sz w:val="24"/>
                <w:szCs w:val="24"/>
                <w:rFonts w:ascii="宋体" w:hAnsi="宋体" w:cs="Arial" w:hint="eastAsia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南大核心或EI:3分；</w:t>
            </w:r>
          </w:p>
          <w:p>
            <w:pPr>
              <w:rPr>
                <w:sz w:val="24"/>
                <w:szCs w:val="24"/>
                <w:rFonts w:ascii="宋体" w:hAnsi="宋体" w:cs="Arial" w:hint="eastAsia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一般核心期刊：2分。</w:t>
            </w:r>
          </w:p>
          <w:p>
            <w:pPr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备注：以独立作者或第一作者发表；所</w:t>
            </w:r>
            <w:r>
              <w:rPr>
                <w:sz w:val="24"/>
                <w:szCs w:val="24"/>
                <w:rFonts w:ascii="宋体" w:hAnsi="宋体" w:cs="Arial" w:hint="eastAsia"/>
              </w:rPr>
              <w:t>发论文著作应与学业相关；多篇论文著</w:t>
            </w:r>
            <w:r>
              <w:rPr>
                <w:sz w:val="24"/>
                <w:szCs w:val="24"/>
                <w:rFonts w:ascii="宋体" w:hAnsi="宋体" w:cs="Arial" w:hint="eastAsia"/>
              </w:rPr>
              <w:t>作以代表作计分。</w:t>
            </w:r>
          </w:p>
        </w:tc>
        <w:tc>
          <w:tcPr>
            <w:tcW w:type="dxa" w:w="81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rPr>
                <w:sz w:val="24"/>
                <w:szCs w:val="24"/>
                <w:rFonts w:ascii="宋体" w:hAnsi="宋体" w:cs="Arial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16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98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宋体" w:hAnsi="宋体" w:cs="Arial" w:hint="eastAsia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学科竞赛</w:t>
            </w:r>
          </w:p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（5%）</w:t>
            </w:r>
          </w:p>
        </w:tc>
        <w:tc>
          <w:tcPr>
            <w:tcW w:type="dxa" w:w="425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rPr>
                <w:sz w:val="24"/>
                <w:szCs w:val="24"/>
                <w:rFonts w:ascii="宋体" w:hAnsi="宋体" w:cs="Arial" w:hint="eastAsia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A类一二三等奖分别为：5、4、3分；</w:t>
            </w:r>
          </w:p>
          <w:p>
            <w:pPr>
              <w:rPr>
                <w:sz w:val="24"/>
                <w:szCs w:val="24"/>
                <w:rFonts w:ascii="宋体" w:hAnsi="宋体" w:cs="Arial" w:hint="eastAsia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B类一二三等奖分别为：4、3、2分；</w:t>
            </w:r>
          </w:p>
          <w:p>
            <w:pPr>
              <w:rPr>
                <w:sz w:val="24"/>
                <w:szCs w:val="24"/>
                <w:rFonts w:ascii="宋体" w:hAnsi="宋体" w:cs="Arial" w:hint="eastAsia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C类一二三等奖分别为：3、2、1分；</w:t>
            </w:r>
          </w:p>
          <w:p>
            <w:pPr>
              <w:rPr>
                <w:sz w:val="24"/>
                <w:szCs w:val="24"/>
                <w:rFonts w:ascii="宋体" w:hAnsi="宋体" w:cs="Arial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备注：竞赛名录见附件，非目录类竞赛</w:t>
            </w:r>
            <w:r>
              <w:rPr>
                <w:sz w:val="24"/>
                <w:szCs w:val="24"/>
                <w:rFonts w:ascii="宋体" w:hAnsi="宋体" w:cs="Arial" w:hint="eastAsia"/>
              </w:rPr>
              <w:t>不计分;同一类型奖项只计1次。</w:t>
            </w:r>
          </w:p>
        </w:tc>
        <w:tc>
          <w:tcPr>
            <w:tcW w:type="dxa" w:w="81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16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jc w:val="center"/>
              <w:rPr>
                <w:sz w:val="24"/>
                <w:szCs w:val="24"/>
                <w:rFonts w:ascii="宋体" w:hAnsi="宋体" w:cs="Arial" w:hint="eastAsia"/>
              </w:rPr>
            </w:pPr>
            <w:r>
              <w:rPr>
                <w:sz w:val="24"/>
                <w:szCs w:val="24"/>
                <w:rFonts w:ascii="宋体" w:hAnsi="宋体" w:cs="Arial" w:hint="eastAsia"/>
              </w:rPr>
              <w:t>总计得分</w:t>
            </w:r>
          </w:p>
        </w:tc>
        <w:tc>
          <w:tcPr>
            <w:tcW w:type="dxa" w:w="198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</w:p>
        </w:tc>
        <w:tc>
          <w:tcPr>
            <w:tcW w:type="dxa" w:w="425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</w:p>
        </w:tc>
        <w:tc>
          <w:tcPr>
            <w:tcW w:type="dxa" w:w="81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jc w:val="center"/>
              <w:rPr>
                <w:sz w:val="24"/>
                <w:szCs w:val="24"/>
                <w:rFonts w:ascii="宋体" w:hAnsi="宋体" w:cs="Arial"/>
              </w:rPr>
            </w:pPr>
          </w:p>
        </w:tc>
      </w:tr>
    </w:tbl>
    <w:p>
      <w:pPr>
        <w:rPr>
          <w:b w:val="1"/>
          <w:color w:val="FF6600"/>
          <w:sz w:val="28"/>
          <w:szCs w:val="28"/>
          <w:rFonts w:ascii="宋体" w:hAnsi="宋体" w:cs="Arial" w:hint="eastAsia"/>
        </w:rPr>
      </w:pPr>
    </w:p>
    <w:p>
      <w:pPr>
        <w:rPr>
          <w:b w:val="1"/>
          <w:color w:val="FF6600"/>
          <w:sz w:val="28"/>
          <w:szCs w:val="28"/>
          <w:rFonts w:ascii="宋体" w:hAnsi="宋体" w:cs="Arial" w:hint="eastAsia"/>
        </w:rPr>
      </w:pPr>
    </w:p>
    <w:p>
      <w:pPr>
        <w:pStyle w:val="PO152"/>
        <w:jc w:val="left"/>
        <w:spacing w:lineRule="auto" w:line="360"/>
        <w:ind w:firstLine="0"/>
        <w:rPr>
          <w:b w:val="1"/>
          <w:sz w:val="28"/>
          <w:szCs w:val="28"/>
          <w:rFonts w:ascii="仿宋" w:eastAsia="仿宋"/>
        </w:rPr>
      </w:pPr>
    </w:p>
    <w:sectPr>
      <w:footerReference w:type="even" r:id="rId5"/>
      <w:footerReference w:type="default" r:id="rId6"/>
      <w:pgSz w:w="11907" w:h="16840"/>
      <w:pgMar w:top="1440" w:left="1701" w:bottom="1440" w:right="1701" w:header="851" w:footer="992" w:gutter="0"/>
      <w:pgNumType w:fmt="decimal"/>
      <w:docGrid w:type="lines" w:linePitch="389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134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134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134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4"/>
      <w:framePr w:wrap="none" w:hSpace="0" w:vSpace="0" w:hAnchor="margin" w:vAnchor="text" w:y="1" w:x="4247"/>
      <w:rPr>
        <w:rStyle w:val="PO155"/>
      </w:rPr>
    </w:pPr>
    <w:r>
      <w:rPr>
        <w:rStyle w:val="PO155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rStyle w:val="PO155"/>
      </w:rPr>
      <w:t>1</w:t>
    </w:r>
    <w:r>
      <w:rPr>
        <w:rStyle w:val="PO155"/>
      </w:rPr>
      <w:fldChar w:fldCharType="end"/>
    </w:r>
  </w:p>
  <w:p>
    <w:pPr>
      <w:pStyle w:val="PO154"/>
      <w:rPr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4"/>
      <w:framePr w:wrap="none" w:hSpace="0" w:vSpace="0" w:hAnchor="margin" w:vAnchor="text" w:y="1" w:x="4202"/>
      <w:rPr>
        <w:rStyle w:val="PO155"/>
      </w:rPr>
    </w:pPr>
    <w:r>
      <w:rPr>
        <w:rStyle w:val="PO155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rStyle w:val="PO155"/>
      </w:rPr>
      <w:t>1</w:t>
    </w:r>
    <w:r>
      <w:rPr>
        <w:rStyle w:val="PO155"/>
      </w:rPr>
      <w:fldChar w:fldCharType="end"/>
    </w:r>
  </w:p>
  <w:p>
    <w:pPr>
      <w:pStyle w:val="PO154"/>
      <w:rPr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decimal"/>
      <w:start w:val="1"/>
      <w:suff w:val="tab"/>
      <w:pPr>
        <w:ind w:left="420" w:hanging="420"/>
        <w:rPr/>
      </w:pPr>
      <w:rPr/>
      <w:lvlText w:val="%1."/>
    </w:lvl>
    <w:lvl w:ilvl="1">
      <w:lvlJc w:val="left"/>
      <w:numFmt w:val="lowerLetter"/>
      <w:start w:val="1"/>
      <w:suff w:val="tab"/>
      <w:pPr>
        <w:ind w:left="840" w:hanging="420"/>
        <w:rPr/>
      </w:pPr>
      <w:rPr/>
      <w:lvlText w:val="%2)"/>
    </w:lvl>
    <w:lvl w:ilvl="2">
      <w:lvlJc w:val="right"/>
      <w:numFmt w:val="lowerRoman"/>
      <w:start w:val="1"/>
      <w:suff w:val="tab"/>
      <w:pPr>
        <w:ind w:left="1260" w:hanging="420"/>
        <w:rPr/>
      </w:pPr>
      <w:rPr/>
      <w:lvlText w:val="%3."/>
    </w:lvl>
    <w:lvl w:ilvl="3">
      <w:lvlJc w:val="left"/>
      <w:numFmt w:val="decimal"/>
      <w:start w:val="1"/>
      <w:suff w:val="tab"/>
      <w:pPr>
        <w:ind w:left="1680" w:hanging="420"/>
        <w:rPr/>
      </w:pPr>
      <w:rPr/>
      <w:lvlText w:val="%4."/>
    </w:lvl>
    <w:lvl w:ilvl="4">
      <w:lvlJc w:val="left"/>
      <w:numFmt w:val="lowerLetter"/>
      <w:start w:val="1"/>
      <w:suff w:val="tab"/>
      <w:pPr>
        <w:ind w:left="2100" w:hanging="420"/>
        <w:rPr/>
      </w:pPr>
      <w:rPr/>
      <w:lvlText w:val="%5)"/>
    </w:lvl>
    <w:lvl w:ilvl="5">
      <w:lvlJc w:val="right"/>
      <w:numFmt w:val="lowerRoman"/>
      <w:start w:val="1"/>
      <w:suff w:val="tab"/>
      <w:pPr>
        <w:ind w:left="2520" w:hanging="420"/>
        <w:rPr/>
      </w:pPr>
      <w:rPr/>
      <w:lvlText w:val="%6."/>
    </w:lvl>
    <w:lvl w:ilvl="6">
      <w:lvlJc w:val="left"/>
      <w:numFmt w:val="decimal"/>
      <w:start w:val="1"/>
      <w:suff w:val="tab"/>
      <w:pPr>
        <w:ind w:left="2940" w:hanging="420"/>
        <w:rPr/>
      </w:pPr>
      <w:rPr/>
      <w:lvlText w:val="%7."/>
    </w:lvl>
    <w:lvl w:ilvl="7">
      <w:lvlJc w:val="left"/>
      <w:numFmt w:val="lowerLetter"/>
      <w:start w:val="1"/>
      <w:suff w:val="tab"/>
      <w:pPr>
        <w:ind w:left="3360" w:hanging="420"/>
        <w:rPr/>
      </w:pPr>
      <w:rPr/>
      <w:lvlText w:val="%8)"/>
    </w:lvl>
    <w:lvl w:ilvl="8">
      <w:lvlJc w:val="right"/>
      <w:numFmt w:val="lowerRoman"/>
      <w:start w:val="1"/>
      <w:suff w:val="tab"/>
      <w:pPr>
        <w:ind w:left="3780" w:hanging="420"/>
        <w:rPr/>
      </w:pPr>
      <w:rPr/>
      <w:lvlText w:val="%9."/>
    </w:lvl>
  </w:abstractNum>
  <w:abstractNum w:abstractNumId="1">
    <w:multiLevelType w:val="hybridMultilevel"/>
    <w:nsid w:val="2F000001"/>
    <w:tmpl w:val="1F002411"/>
    <w:lvl w:ilvl="0">
      <w:lvlJc w:val="left"/>
      <w:numFmt w:val="decimal"/>
      <w:start w:val="1"/>
      <w:suff w:val="tab"/>
      <w:pPr>
        <w:ind w:left="720" w:hanging="720"/>
        <w:rPr/>
      </w:pPr>
      <w:rPr>
        <w:rFonts w:hint="default"/>
      </w:rPr>
      <w:lvlText w:val="（%1）"/>
    </w:lvl>
    <w:lvl w:ilvl="1">
      <w:lvlJc w:val="left"/>
      <w:numFmt w:val="lowerLetter"/>
      <w:start w:val="1"/>
      <w:suff w:val="tab"/>
      <w:pPr>
        <w:ind w:left="840" w:hanging="420"/>
        <w:rPr/>
      </w:pPr>
      <w:rPr/>
      <w:lvlText w:val="%2)"/>
    </w:lvl>
    <w:lvl w:ilvl="2">
      <w:lvlJc w:val="right"/>
      <w:numFmt w:val="lowerRoman"/>
      <w:start w:val="1"/>
      <w:suff w:val="tab"/>
      <w:pPr>
        <w:ind w:left="1260" w:hanging="420"/>
        <w:rPr/>
      </w:pPr>
      <w:rPr/>
      <w:lvlText w:val="%3."/>
    </w:lvl>
    <w:lvl w:ilvl="3">
      <w:lvlJc w:val="left"/>
      <w:numFmt w:val="decimal"/>
      <w:start w:val="1"/>
      <w:suff w:val="tab"/>
      <w:pPr>
        <w:ind w:left="1680" w:hanging="420"/>
        <w:rPr/>
      </w:pPr>
      <w:rPr/>
      <w:lvlText w:val="%4."/>
    </w:lvl>
    <w:lvl w:ilvl="4">
      <w:lvlJc w:val="left"/>
      <w:numFmt w:val="lowerLetter"/>
      <w:start w:val="1"/>
      <w:suff w:val="tab"/>
      <w:pPr>
        <w:ind w:left="2100" w:hanging="420"/>
        <w:rPr/>
      </w:pPr>
      <w:rPr/>
      <w:lvlText w:val="%5)"/>
    </w:lvl>
    <w:lvl w:ilvl="5">
      <w:lvlJc w:val="right"/>
      <w:numFmt w:val="lowerRoman"/>
      <w:start w:val="1"/>
      <w:suff w:val="tab"/>
      <w:pPr>
        <w:ind w:left="2520" w:hanging="420"/>
        <w:rPr/>
      </w:pPr>
      <w:rPr/>
      <w:lvlText w:val="%6."/>
    </w:lvl>
    <w:lvl w:ilvl="6">
      <w:lvlJc w:val="left"/>
      <w:numFmt w:val="decimal"/>
      <w:start w:val="1"/>
      <w:suff w:val="tab"/>
      <w:pPr>
        <w:ind w:left="2940" w:hanging="420"/>
        <w:rPr/>
      </w:pPr>
      <w:rPr/>
      <w:lvlText w:val="%7."/>
    </w:lvl>
    <w:lvl w:ilvl="7">
      <w:lvlJc w:val="left"/>
      <w:numFmt w:val="lowerLetter"/>
      <w:start w:val="1"/>
      <w:suff w:val="tab"/>
      <w:pPr>
        <w:ind w:left="3360" w:hanging="420"/>
        <w:rPr/>
      </w:pPr>
      <w:rPr/>
      <w:lvlText w:val="%8)"/>
    </w:lvl>
    <w:lvl w:ilvl="8">
      <w:lvlJc w:val="right"/>
      <w:numFmt w:val="lowerRoman"/>
      <w:start w:val="1"/>
      <w:suff w:val="tab"/>
      <w:pPr>
        <w:ind w:left="3780" w:hanging="420"/>
        <w:rPr/>
      </w:pPr>
      <w:rPr/>
      <w:lvlText w:val="%9."/>
    </w:lvl>
  </w:abstractNum>
  <w:abstractNum w:abstractNumId="2">
    <w:multiLevelType w:val="hybridMultilevel"/>
    <w:nsid w:val="2F000002"/>
    <w:tmpl w:val="1F000C5F"/>
    <w:lvl w:ilvl="0">
      <w:lvlJc w:val="left"/>
      <w:numFmt w:val="decimal"/>
      <w:start w:val="6"/>
      <w:suff w:val="tab"/>
      <w:pPr>
        <w:ind w:left="840" w:hanging="360"/>
        <w:rPr/>
      </w:pPr>
      <w:rPr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320" w:hanging="420"/>
        <w:rPr/>
      </w:pPr>
      <w:rPr/>
      <w:lvlText w:val="%2)"/>
    </w:lvl>
    <w:lvl w:ilvl="2">
      <w:lvlJc w:val="right"/>
      <w:numFmt w:val="lowerRoman"/>
      <w:start w:val="1"/>
      <w:suff w:val="tab"/>
      <w:pPr>
        <w:ind w:left="1740" w:hanging="420"/>
        <w:rPr/>
      </w:pPr>
      <w:rPr/>
      <w:lvlText w:val="%3."/>
    </w:lvl>
    <w:lvl w:ilvl="3">
      <w:lvlJc w:val="left"/>
      <w:numFmt w:val="decimal"/>
      <w:start w:val="1"/>
      <w:suff w:val="tab"/>
      <w:pPr>
        <w:ind w:left="2160" w:hanging="420"/>
        <w:rPr/>
      </w:pPr>
      <w:rPr/>
      <w:lvlText w:val="%4."/>
    </w:lvl>
    <w:lvl w:ilvl="4">
      <w:lvlJc w:val="left"/>
      <w:numFmt w:val="lowerLetter"/>
      <w:start w:val="1"/>
      <w:suff w:val="tab"/>
      <w:pPr>
        <w:ind w:left="2580" w:hanging="420"/>
        <w:rPr/>
      </w:pPr>
      <w:rPr/>
      <w:lvlText w:val="%5)"/>
    </w:lvl>
    <w:lvl w:ilvl="5">
      <w:lvlJc w:val="right"/>
      <w:numFmt w:val="lowerRoman"/>
      <w:start w:val="1"/>
      <w:suff w:val="tab"/>
      <w:pPr>
        <w:ind w:left="3000" w:hanging="420"/>
        <w:rPr/>
      </w:pPr>
      <w:rPr/>
      <w:lvlText w:val="%6."/>
    </w:lvl>
    <w:lvl w:ilvl="6">
      <w:lvlJc w:val="left"/>
      <w:numFmt w:val="decimal"/>
      <w:start w:val="1"/>
      <w:suff w:val="tab"/>
      <w:pPr>
        <w:ind w:left="3420" w:hanging="420"/>
        <w:rPr/>
      </w:pPr>
      <w:rPr/>
      <w:lvlText w:val="%7."/>
    </w:lvl>
    <w:lvl w:ilvl="7">
      <w:lvlJc w:val="left"/>
      <w:numFmt w:val="lowerLetter"/>
      <w:start w:val="1"/>
      <w:suff w:val="tab"/>
      <w:pPr>
        <w:ind w:left="3840" w:hanging="420"/>
        <w:rPr/>
      </w:pPr>
      <w:rPr/>
      <w:lvlText w:val="%8)"/>
    </w:lvl>
    <w:lvl w:ilvl="8">
      <w:lvlJc w:val="right"/>
      <w:numFmt w:val="lowerRoman"/>
      <w:start w:val="1"/>
      <w:suff w:val="tab"/>
      <w:pPr>
        <w:ind w:left="4260" w:hanging="420"/>
        <w:rPr/>
      </w:pPr>
      <w:rPr/>
      <w:lvlText w:val="%9."/>
    </w:lvl>
  </w:abstractNum>
  <w:abstractNum w:abstractNumId="3">
    <w:multiLevelType w:val="hybridMultilevel"/>
    <w:nsid w:val="2F000003"/>
    <w:tmpl w:val="1F0033C2"/>
    <w:lvl w:ilvl="0">
      <w:lvlJc w:val="left"/>
      <w:lvlRestart w:val="0"/>
      <w:numFmt w:val="decimal"/>
      <w:start w:val="1"/>
      <w:suff w:val="tab"/>
      <w:pPr>
        <w:ind w:left="900" w:hanging="420"/>
        <w:tabs>
          <w:tab w:val="left" w:pos="900"/>
        </w:tabs>
        <w:rPr/>
      </w:pPr>
      <w:rPr>
        <w:rFonts w:cs="Times New Roman"/>
      </w:rPr>
      <w:lvlText w:val="%1."/>
    </w:lvl>
    <w:lvl w:ilvl="1">
      <w:lvlJc w:val="left"/>
      <w:numFmt w:val="lowerLetter"/>
      <w:start w:val="1"/>
      <w:suff w:val="tab"/>
      <w:pPr>
        <w:ind w:left="1320" w:hanging="420"/>
        <w:tabs>
          <w:tab w:val="left" w:pos="1320"/>
        </w:tabs>
        <w:rPr/>
      </w:pPr>
      <w:rPr>
        <w:rFonts w:cs="Times New Roman"/>
      </w:rPr>
      <w:lvlText w:val="%2)"/>
    </w:lvl>
    <w:lvl w:ilvl="2">
      <w:lvlJc w:val="right"/>
      <w:numFmt w:val="lowerRoman"/>
      <w:start w:val="1"/>
      <w:suff w:val="tab"/>
      <w:pPr>
        <w:ind w:left="1740" w:hanging="420"/>
        <w:tabs>
          <w:tab w:val="left" w:pos="1740"/>
        </w:tabs>
        <w:rPr/>
      </w:pPr>
      <w:rPr>
        <w:rFonts w:cs="Times New Roman"/>
      </w:rPr>
      <w:lvlText w:val="%3."/>
    </w:lvl>
    <w:lvl w:ilvl="3">
      <w:lvlJc w:val="left"/>
      <w:numFmt w:val="decimal"/>
      <w:start w:val="1"/>
      <w:suff w:val="tab"/>
      <w:pPr>
        <w:ind w:left="2160" w:hanging="420"/>
        <w:tabs>
          <w:tab w:val="left" w:pos="2160"/>
        </w:tabs>
        <w:rPr/>
      </w:pPr>
      <w:rPr>
        <w:rFonts w:cs="Times New Roman"/>
      </w:rPr>
      <w:lvlText w:val="%4."/>
    </w:lvl>
    <w:lvl w:ilvl="4">
      <w:lvlJc w:val="left"/>
      <w:numFmt w:val="lowerLetter"/>
      <w:start w:val="1"/>
      <w:suff w:val="tab"/>
      <w:pPr>
        <w:ind w:left="2580" w:hanging="420"/>
        <w:tabs>
          <w:tab w:val="left" w:pos="2580"/>
        </w:tabs>
        <w:rPr/>
      </w:pPr>
      <w:rPr>
        <w:rFonts w:cs="Times New Roman"/>
      </w:rPr>
      <w:lvlText w:val="%5)"/>
    </w:lvl>
    <w:lvl w:ilvl="5">
      <w:lvlJc w:val="right"/>
      <w:numFmt w:val="lowerRoman"/>
      <w:start w:val="1"/>
      <w:suff w:val="tab"/>
      <w:pPr>
        <w:ind w:left="3000" w:hanging="420"/>
        <w:tabs>
          <w:tab w:val="left" w:pos="3000"/>
        </w:tabs>
        <w:rPr/>
      </w:pPr>
      <w:rPr>
        <w:rFonts w:cs="Times New Roman"/>
      </w:rPr>
      <w:lvlText w:val="%6."/>
    </w:lvl>
    <w:lvl w:ilvl="6">
      <w:lvlJc w:val="left"/>
      <w:numFmt w:val="decimal"/>
      <w:start w:val="1"/>
      <w:suff w:val="tab"/>
      <w:pPr>
        <w:ind w:left="3420" w:hanging="420"/>
        <w:tabs>
          <w:tab w:val="left" w:pos="3420"/>
        </w:tabs>
        <w:rPr/>
      </w:pPr>
      <w:rPr>
        <w:rFonts w:cs="Times New Roman"/>
      </w:rPr>
      <w:lvlText w:val="%7."/>
    </w:lvl>
    <w:lvl w:ilvl="7">
      <w:lvlJc w:val="left"/>
      <w:numFmt w:val="lowerLetter"/>
      <w:start w:val="1"/>
      <w:suff w:val="tab"/>
      <w:pPr>
        <w:ind w:left="3840" w:hanging="420"/>
        <w:tabs>
          <w:tab w:val="left" w:pos="3840"/>
        </w:tabs>
        <w:rPr/>
      </w:pPr>
      <w:rPr>
        <w:rFonts w:cs="Times New Roman"/>
      </w:rPr>
      <w:lvlText w:val="%8)"/>
    </w:lvl>
    <w:lvl w:ilvl="8">
      <w:lvlJc w:val="right"/>
      <w:numFmt w:val="lowerRoman"/>
      <w:start w:val="1"/>
      <w:suff w:val="tab"/>
      <w:pPr>
        <w:ind w:left="4260" w:hanging="420"/>
        <w:tabs>
          <w:tab w:val="left" w:pos="4260"/>
        </w:tabs>
        <w:rPr/>
      </w:pPr>
      <w:rPr>
        <w:rFonts w:cs="Times New Roman"/>
      </w:rPr>
      <w:lvlText w:val="%9."/>
    </w:lvl>
  </w:abstractNum>
  <w:abstractNum w:abstractNumId="4">
    <w:multiLevelType w:val="hybridMultilevel"/>
    <w:nsid w:val="2F000004"/>
    <w:tmpl w:val="1F002570"/>
    <w:lvl w:ilvl="0">
      <w:lvlJc w:val="left"/>
      <w:numFmt w:val="decimal"/>
      <w:start w:val="1"/>
      <w:suff w:val="tab"/>
      <w:pPr>
        <w:ind w:left="980" w:hanging="420"/>
        <w:rPr/>
      </w:pPr>
      <w:rPr/>
      <w:lvlText w:val="%1."/>
    </w:lvl>
    <w:lvl w:ilvl="1">
      <w:lvlJc w:val="left"/>
      <w:numFmt w:val="lowerLetter"/>
      <w:start w:val="1"/>
      <w:suff w:val="tab"/>
      <w:pPr>
        <w:ind w:left="1400" w:hanging="420"/>
        <w:rPr/>
      </w:pPr>
      <w:rPr/>
      <w:lvlText w:val="%2)"/>
    </w:lvl>
    <w:lvl w:ilvl="2">
      <w:lvlJc w:val="right"/>
      <w:numFmt w:val="lowerRoman"/>
      <w:start w:val="1"/>
      <w:suff w:val="tab"/>
      <w:pPr>
        <w:ind w:left="1820" w:hanging="420"/>
        <w:rPr/>
      </w:pPr>
      <w:rPr/>
      <w:lvlText w:val="%3."/>
    </w:lvl>
    <w:lvl w:ilvl="3">
      <w:lvlJc w:val="left"/>
      <w:numFmt w:val="decimal"/>
      <w:start w:val="1"/>
      <w:suff w:val="tab"/>
      <w:pPr>
        <w:ind w:left="2240" w:hanging="420"/>
        <w:rPr/>
      </w:pPr>
      <w:rPr/>
      <w:lvlText w:val="%4."/>
    </w:lvl>
    <w:lvl w:ilvl="4">
      <w:lvlJc w:val="left"/>
      <w:numFmt w:val="lowerLetter"/>
      <w:start w:val="1"/>
      <w:suff w:val="tab"/>
      <w:pPr>
        <w:ind w:left="2660" w:hanging="420"/>
        <w:rPr/>
      </w:pPr>
      <w:rPr/>
      <w:lvlText w:val="%5)"/>
    </w:lvl>
    <w:lvl w:ilvl="5">
      <w:lvlJc w:val="right"/>
      <w:numFmt w:val="lowerRoman"/>
      <w:start w:val="1"/>
      <w:suff w:val="tab"/>
      <w:pPr>
        <w:ind w:left="3080" w:hanging="420"/>
        <w:rPr/>
      </w:pPr>
      <w:rPr/>
      <w:lvlText w:val="%6."/>
    </w:lvl>
    <w:lvl w:ilvl="6">
      <w:lvlJc w:val="left"/>
      <w:numFmt w:val="decimal"/>
      <w:start w:val="1"/>
      <w:suff w:val="tab"/>
      <w:pPr>
        <w:ind w:left="3500" w:hanging="420"/>
        <w:rPr/>
      </w:pPr>
      <w:rPr/>
      <w:lvlText w:val="%7."/>
    </w:lvl>
    <w:lvl w:ilvl="7">
      <w:lvlJc w:val="left"/>
      <w:numFmt w:val="lowerLetter"/>
      <w:start w:val="1"/>
      <w:suff w:val="tab"/>
      <w:pPr>
        <w:ind w:left="3920" w:hanging="420"/>
        <w:rPr/>
      </w:pPr>
      <w:rPr/>
      <w:lvlText w:val="%8)"/>
    </w:lvl>
    <w:lvl w:ilvl="8">
      <w:lvlJc w:val="right"/>
      <w:numFmt w:val="lowerRoman"/>
      <w:start w:val="1"/>
      <w:suff w:val="tab"/>
      <w:pPr>
        <w:ind w:left="4340" w:hanging="420"/>
        <w:rPr/>
      </w:pPr>
      <w:rPr/>
      <w:lvlText w:val="%9."/>
    </w:lvl>
  </w:abstractNum>
  <w:abstractNum w:abstractNumId="5">
    <w:multiLevelType w:val="hybridMultilevel"/>
    <w:nsid w:val="2F000005"/>
    <w:tmpl w:val="1F001EB6"/>
    <w:lvl w:ilvl="0">
      <w:lvlJc w:val="left"/>
      <w:lvlRestart w:val="0"/>
      <w:numFmt w:val="decimal"/>
      <w:start w:val="1"/>
      <w:suff w:val="tab"/>
      <w:pPr>
        <w:ind w:left="420" w:hanging="420"/>
        <w:tabs>
          <w:tab w:val="left" w:pos="420"/>
        </w:tabs>
        <w:rPr/>
      </w:pPr>
      <w:rPr>
        <w:rFonts w:cs="Times New Roman"/>
      </w:rPr>
      <w:lvlText w:val="%1."/>
    </w:lvl>
    <w:lvl w:ilvl="1">
      <w:lvlJc w:val="left"/>
      <w:numFmt w:val="lowerLetter"/>
      <w:start w:val="1"/>
      <w:suff w:val="tab"/>
      <w:pPr>
        <w:ind w:left="1320" w:hanging="420"/>
        <w:tabs>
          <w:tab w:val="left" w:pos="1320"/>
        </w:tabs>
        <w:rPr/>
      </w:pPr>
      <w:rPr>
        <w:rFonts w:cs="Times New Roman"/>
      </w:rPr>
      <w:lvlText w:val="%2)"/>
    </w:lvl>
    <w:lvl w:ilvl="2">
      <w:lvlJc w:val="right"/>
      <w:numFmt w:val="lowerRoman"/>
      <w:start w:val="1"/>
      <w:suff w:val="tab"/>
      <w:pPr>
        <w:ind w:left="1740" w:hanging="420"/>
        <w:tabs>
          <w:tab w:val="left" w:pos="1740"/>
        </w:tabs>
        <w:rPr/>
      </w:pPr>
      <w:rPr>
        <w:rFonts w:cs="Times New Roman"/>
      </w:rPr>
      <w:lvlText w:val="%3."/>
    </w:lvl>
    <w:lvl w:ilvl="3">
      <w:lvlJc w:val="left"/>
      <w:numFmt w:val="decimal"/>
      <w:start w:val="1"/>
      <w:suff w:val="tab"/>
      <w:pPr>
        <w:ind w:left="2160" w:hanging="420"/>
        <w:tabs>
          <w:tab w:val="left" w:pos="2160"/>
        </w:tabs>
        <w:rPr/>
      </w:pPr>
      <w:rPr>
        <w:rFonts w:cs="Times New Roman"/>
      </w:rPr>
      <w:lvlText w:val="%4."/>
    </w:lvl>
    <w:lvl w:ilvl="4">
      <w:lvlJc w:val="left"/>
      <w:numFmt w:val="lowerLetter"/>
      <w:start w:val="1"/>
      <w:suff w:val="tab"/>
      <w:pPr>
        <w:ind w:left="2580" w:hanging="420"/>
        <w:tabs>
          <w:tab w:val="left" w:pos="2580"/>
        </w:tabs>
        <w:rPr/>
      </w:pPr>
      <w:rPr>
        <w:rFonts w:cs="Times New Roman"/>
      </w:rPr>
      <w:lvlText w:val="%5)"/>
    </w:lvl>
    <w:lvl w:ilvl="5">
      <w:lvlJc w:val="right"/>
      <w:numFmt w:val="lowerRoman"/>
      <w:start w:val="1"/>
      <w:suff w:val="tab"/>
      <w:pPr>
        <w:ind w:left="3000" w:hanging="420"/>
        <w:tabs>
          <w:tab w:val="left" w:pos="3000"/>
        </w:tabs>
        <w:rPr/>
      </w:pPr>
      <w:rPr>
        <w:rFonts w:cs="Times New Roman"/>
      </w:rPr>
      <w:lvlText w:val="%6."/>
    </w:lvl>
    <w:lvl w:ilvl="6">
      <w:lvlJc w:val="left"/>
      <w:numFmt w:val="decimal"/>
      <w:start w:val="1"/>
      <w:suff w:val="tab"/>
      <w:pPr>
        <w:ind w:left="3420" w:hanging="420"/>
        <w:tabs>
          <w:tab w:val="left" w:pos="3420"/>
        </w:tabs>
        <w:rPr/>
      </w:pPr>
      <w:rPr>
        <w:rFonts w:cs="Times New Roman"/>
      </w:rPr>
      <w:lvlText w:val="%7."/>
    </w:lvl>
    <w:lvl w:ilvl="7">
      <w:lvlJc w:val="left"/>
      <w:numFmt w:val="lowerLetter"/>
      <w:start w:val="1"/>
      <w:suff w:val="tab"/>
      <w:pPr>
        <w:ind w:left="3840" w:hanging="420"/>
        <w:tabs>
          <w:tab w:val="left" w:pos="3840"/>
        </w:tabs>
        <w:rPr/>
      </w:pPr>
      <w:rPr>
        <w:rFonts w:cs="Times New Roman"/>
      </w:rPr>
      <w:lvlText w:val="%8)"/>
    </w:lvl>
    <w:lvl w:ilvl="8">
      <w:lvlJc w:val="right"/>
      <w:numFmt w:val="lowerRoman"/>
      <w:start w:val="1"/>
      <w:suff w:val="tab"/>
      <w:pPr>
        <w:ind w:left="4260" w:hanging="420"/>
        <w:tabs>
          <w:tab w:val="left" w:pos="4260"/>
        </w:tabs>
        <w:rPr/>
      </w:pPr>
      <w:rPr>
        <w:rFonts w:cs="Times New Roman"/>
      </w:rPr>
      <w:lvlText w:val="%9."/>
    </w:lvl>
  </w:abstractNum>
  <w:abstractNum w:abstractNumId="6">
    <w:multiLevelType w:val="hybridMultilevel"/>
    <w:nsid w:val="2F000006"/>
    <w:tmpl w:val="1F00166B"/>
    <w:lvl w:ilvl="0">
      <w:lvlJc w:val="left"/>
      <w:numFmt w:val="decimal"/>
      <w:start w:val="1"/>
      <w:suff w:val="tab"/>
      <w:pPr>
        <w:ind w:left="420" w:hanging="420"/>
        <w:rPr/>
      </w:pPr>
      <w:rPr/>
      <w:lvlText w:val="%1."/>
    </w:lvl>
    <w:lvl w:ilvl="1">
      <w:lvlJc w:val="left"/>
      <w:numFmt w:val="lowerLetter"/>
      <w:start w:val="1"/>
      <w:suff w:val="tab"/>
      <w:pPr>
        <w:ind w:left="840" w:hanging="420"/>
        <w:rPr/>
      </w:pPr>
      <w:rPr/>
      <w:lvlText w:val="%2)"/>
    </w:lvl>
    <w:lvl w:ilvl="2">
      <w:lvlJc w:val="right"/>
      <w:numFmt w:val="lowerRoman"/>
      <w:start w:val="1"/>
      <w:suff w:val="tab"/>
      <w:pPr>
        <w:ind w:left="1260" w:hanging="420"/>
        <w:rPr/>
      </w:pPr>
      <w:rPr/>
      <w:lvlText w:val="%3."/>
    </w:lvl>
    <w:lvl w:ilvl="3">
      <w:lvlJc w:val="left"/>
      <w:numFmt w:val="decimal"/>
      <w:start w:val="1"/>
      <w:suff w:val="tab"/>
      <w:pPr>
        <w:ind w:left="1680" w:hanging="420"/>
        <w:rPr/>
      </w:pPr>
      <w:rPr/>
      <w:lvlText w:val="%4."/>
    </w:lvl>
    <w:lvl w:ilvl="4">
      <w:lvlJc w:val="left"/>
      <w:numFmt w:val="lowerLetter"/>
      <w:start w:val="1"/>
      <w:suff w:val="tab"/>
      <w:pPr>
        <w:ind w:left="2100" w:hanging="420"/>
        <w:rPr/>
      </w:pPr>
      <w:rPr/>
      <w:lvlText w:val="%5)"/>
    </w:lvl>
    <w:lvl w:ilvl="5">
      <w:lvlJc w:val="right"/>
      <w:numFmt w:val="lowerRoman"/>
      <w:start w:val="1"/>
      <w:suff w:val="tab"/>
      <w:pPr>
        <w:ind w:left="2520" w:hanging="420"/>
        <w:rPr/>
      </w:pPr>
      <w:rPr/>
      <w:lvlText w:val="%6."/>
    </w:lvl>
    <w:lvl w:ilvl="6">
      <w:lvlJc w:val="left"/>
      <w:numFmt w:val="decimal"/>
      <w:start w:val="1"/>
      <w:suff w:val="tab"/>
      <w:pPr>
        <w:ind w:left="2940" w:hanging="420"/>
        <w:rPr/>
      </w:pPr>
      <w:rPr/>
      <w:lvlText w:val="%7."/>
    </w:lvl>
    <w:lvl w:ilvl="7">
      <w:lvlJc w:val="left"/>
      <w:numFmt w:val="lowerLetter"/>
      <w:start w:val="1"/>
      <w:suff w:val="tab"/>
      <w:pPr>
        <w:ind w:left="3360" w:hanging="420"/>
        <w:rPr/>
      </w:pPr>
      <w:rPr/>
      <w:lvlText w:val="%8)"/>
    </w:lvl>
    <w:lvl w:ilvl="8">
      <w:lvlJc w:val="right"/>
      <w:numFmt w:val="lowerRoman"/>
      <w:start w:val="1"/>
      <w:suff w:val="tab"/>
      <w:pPr>
        <w:ind w:left="3780" w:hanging="420"/>
        <w:rPr/>
      </w:pPr>
      <w:rPr/>
      <w:lvlText w:val="%9.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noLineBreaksAfter w:lang="ko-KR" w:val="$([{£¥·‘“〈《「『【〔〖〝﹙﹛﹝＄（．［｛￡￥"/>
  <w:noLineBreaksBefore w:lang="ko-KR" w:val="$([{£¥·‘“〈《「『【〔〖〝﹙﹛﹝＄（．［｛￡￥"/>
  <w:bordersDoNotSurroundHead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="Times New Roman" w:eastAsia="宋体" w:hAnsi="Times New Roman" w:cs="Times New Roman"/>
        <w:lang w:bidi="ar-SA" w:eastAsia="zh-CN" w:val="en-US"/>
      </w:rPr>
    </w:rPrDefault>
  </w:docDefaults>
  <w:style w:default="1" w:styleId="PO1" w:type="paragraph">
    <w:name w:val="Normal"/>
    <w:uiPriority w:val="1"/>
    <w:pPr>
      <w:jc w:val="both"/>
      <w:rPr/>
    </w:pPr>
    <w:rPr>
      <w:sz w:val="21"/>
      <w:szCs w:val="21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8" w:type="paragraph">
    <w:name w:val="heading 2"/>
    <w:basedOn w:val="PO1"/>
    <w:next w:val="PO1"/>
    <w:uiPriority w:val="8"/>
    <w:pPr>
      <w:spacing w:lineRule="auto" w:line="415" w:before="260" w:after="260"/>
      <w:rPr/>
      <w:outlineLvl w:val="1"/>
    </w:pPr>
    <w:rPr>
      <w:b w:val="1"/>
      <w:sz w:val="32"/>
      <w:szCs w:val="32"/>
      <w:rFonts w:ascii="Arial" w:eastAsia="黑体" w:hAnsi="Arial"/>
    </w:rPr>
  </w:style>
  <w:style w:styleId="PO20" w:type="character">
    <w:name w:val="Strong"/>
    <w:qFormat/>
    <w:uiPriority w:val="20"/>
    <w:rPr>
      <w:b w:val="1"/>
    </w:rPr>
  </w:style>
  <w:style w:styleId="PO26" w:type="paragraph">
    <w:name w:val="List Paragraph"/>
    <w:basedOn w:val="PO1"/>
    <w:qFormat/>
    <w:uiPriority w:val="26"/>
    <w:pPr>
      <w:ind w:firstLine="420"/>
      <w:rPr/>
    </w:pPr>
  </w:style>
  <w:style w:styleId="PO37" w:type="table">
    <w:name w:val="Table Grid"/>
    <w:basedOn w:val="PO3"/>
    <w:uiPriority w:val="37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1" w:type="paragraph">
    <w:name w:val="Body Text Indent"/>
    <w:basedOn w:val="PO1"/>
    <w:uiPriority w:val="151"/>
    <w:pPr>
      <w:ind w:firstLine="480"/>
      <w:rPr/>
    </w:pPr>
    <w:rPr>
      <w:sz w:val="24"/>
      <w:szCs w:val="24"/>
      <w:shd w:val="pct15" w:color="000000" w:fill="FFFFFF"/>
    </w:rPr>
  </w:style>
  <w:style w:styleId="PO152" w:type="paragraph">
    <w:name w:val="Body Text Indent 2"/>
    <w:basedOn w:val="PO1"/>
    <w:link w:val="PO160"/>
    <w:uiPriority w:val="152"/>
    <w:pPr>
      <w:ind w:firstLine="480"/>
      <w:rPr/>
    </w:pPr>
  </w:style>
  <w:style w:styleId="PO153" w:type="paragraph">
    <w:name w:val="Balloon Text"/>
    <w:basedOn w:val="PO1"/>
    <w:uiPriority w:val="153"/>
    <w:rPr>
      <w:sz w:val="18"/>
      <w:szCs w:val="18"/>
    </w:rPr>
  </w:style>
  <w:style w:styleId="PO154" w:type="paragraph">
    <w:name w:val="footer"/>
    <w:basedOn w:val="PO1"/>
    <w:uiPriority w:val="154"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5" w:type="character">
    <w:name w:val="page number"/>
    <w:basedOn w:val="PO2"/>
    <w:uiPriority w:val="155"/>
    <w:rPr>
      <w:rFonts w:cs="Times New Roman"/>
    </w:rPr>
  </w:style>
  <w:style w:styleId="PO156" w:type="paragraph">
    <w:name w:val="header"/>
    <w:basedOn w:val="PO1"/>
    <w:uiPriority w:val="156"/>
    <w:pPr>
      <w:jc w:val="center"/>
      <w:pBdr>
        <w:bottom w:val="single" w:sz="6" w:space="1" w:color="000000"/>
      </w:pBdr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customStyle="1" w:styleId="PO157" w:type="paragraph">
    <w:name w:val="reader-word-layer"/>
    <w:basedOn w:val="PO1"/>
    <w:uiPriority w:val="157"/>
    <w:pPr>
      <w:jc w:val="left"/>
      <w:spacing w:before="100" w:beforeAutospacing="1" w:afterAutospacing="1" w:after="100"/>
      <w:rPr/>
    </w:pPr>
    <w:rPr>
      <w:sz w:val="24"/>
      <w:szCs w:val="24"/>
      <w:rFonts w:ascii="宋体" w:cs="宋体"/>
    </w:rPr>
  </w:style>
  <w:style w:styleId="PO158" w:type="paragraph">
    <w:name w:val="Date"/>
    <w:basedOn w:val="PO1"/>
    <w:next w:val="PO1"/>
    <w:link w:val="PO159"/>
    <w:uiPriority w:val="158"/>
    <w:semiHidden/>
    <w:unhideWhenUsed/>
    <w:pPr>
      <w:ind w:left="100" w:firstLine="0" w:leftChars="100"/>
      <w:rPr/>
    </w:pPr>
  </w:style>
  <w:style w:customStyle="1" w:styleId="PO159" w:type="character">
    <w:name w:val="日期 Char"/>
    <w:basedOn w:val="PO2"/>
    <w:link w:val="PO158"/>
    <w:uiPriority w:val="159"/>
    <w:semiHidden/>
    <w:rPr>
      <w:sz w:val="21"/>
      <w:szCs w:val="21"/>
    </w:rPr>
  </w:style>
  <w:style w:customStyle="1" w:styleId="PO160" w:type="character">
    <w:name w:val="正文文本缩进 2 Char"/>
    <w:basedOn w:val="PO2"/>
    <w:link w:val="PO152"/>
    <w:uiPriority w:val="160"/>
    <w:rPr>
      <w:sz w:val="21"/>
      <w:szCs w:val="21"/>
    </w:rPr>
  </w:style>
  <w:style w:styleId="PO161" w:type="character">
    <w:name w:val="Hyperlink"/>
    <w:uiPriority w:val="161"/>
    <w:unhideWhenUsed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2.xml"></Relationship><Relationship Id="rId6" Type="http://schemas.openxmlformats.org/officeDocument/2006/relationships/footer" Target="footer4.xml"></Relationship><Relationship Id="rId7" Type="http://schemas.openxmlformats.org/officeDocument/2006/relationships/numbering" Target="numbering.xml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3785</Characters>
  <CharactersWithSpaces>0</CharactersWithSpaces>
  <Company>Shnu_Jwc</Company>
  <DocSecurity>0</DocSecurity>
  <HyperlinksChanged>false</HyperlinksChanged>
  <Lines>26</Lines>
  <LinksUpToDate>false</LinksUpToDate>
  <Pages>1</Pages>
  <Paragraphs>7</Paragraphs>
  <Words>565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Chen</dc:creator>
  <cp:lastModifiedBy/>
  <dc:title>上海师范大学</dc:title>
  <dcterms:modified xsi:type="dcterms:W3CDTF">2020-09-25T11:21:00Z</dcterms:modified>
</cp:coreProperties>
</file>